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8C92" w14:textId="0DCAAE1E" w:rsidR="008048C4" w:rsidRDefault="008048C4" w:rsidP="008048C4">
      <w:pPr>
        <w:pStyle w:val="a3"/>
      </w:pPr>
    </w:p>
    <w:p w14:paraId="2D899981" w14:textId="77777777" w:rsidR="00322ED3" w:rsidRDefault="00322ED3" w:rsidP="00322ED3">
      <w:pPr>
        <w:pStyle w:val="a3"/>
      </w:pPr>
      <w:r>
        <w:rPr>
          <w:noProof/>
        </w:rPr>
        <w:drawing>
          <wp:inline distT="0" distB="0" distL="0" distR="0" wp14:anchorId="09EBB418" wp14:editId="41111391">
            <wp:extent cx="5940425" cy="3590573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2D2A2E3" w14:textId="77777777" w:rsidR="00322ED3" w:rsidRPr="00823656" w:rsidRDefault="00322ED3" w:rsidP="00322ED3">
      <w:pPr>
        <w:pStyle w:val="a3"/>
        <w:rPr>
          <w:color w:val="002060"/>
        </w:rPr>
      </w:pPr>
      <w:proofErr w:type="gramStart"/>
      <w:r w:rsidRPr="00823656">
        <w:rPr>
          <w:color w:val="002060"/>
        </w:rPr>
        <w:t>Выводы :как</w:t>
      </w:r>
      <w:proofErr w:type="gramEnd"/>
      <w:r w:rsidRPr="00823656">
        <w:rPr>
          <w:color w:val="002060"/>
        </w:rPr>
        <w:t xml:space="preserve"> видно из диаграмм показателем эффективности внедрения  проектной технологии в воспитательно-образовательной работе</w:t>
      </w:r>
      <w:r w:rsidR="005B2F8F">
        <w:rPr>
          <w:color w:val="002060"/>
        </w:rPr>
        <w:t xml:space="preserve"> </w:t>
      </w:r>
      <w:r w:rsidRPr="00823656">
        <w:rPr>
          <w:color w:val="002060"/>
        </w:rPr>
        <w:t>являются :</w:t>
      </w:r>
    </w:p>
    <w:p w14:paraId="35BF9AB5" w14:textId="77777777" w:rsidR="00322ED3" w:rsidRPr="00823656" w:rsidRDefault="00322ED3" w:rsidP="00322ED3">
      <w:pPr>
        <w:pStyle w:val="a3"/>
        <w:numPr>
          <w:ilvl w:val="0"/>
          <w:numId w:val="1"/>
        </w:numPr>
        <w:rPr>
          <w:color w:val="002060"/>
        </w:rPr>
      </w:pPr>
      <w:r w:rsidRPr="00823656">
        <w:rPr>
          <w:color w:val="002060"/>
        </w:rPr>
        <w:t xml:space="preserve"> степень развития любознательности детей, их познавательной активности, коммуникативности, самостоятельности;</w:t>
      </w:r>
    </w:p>
    <w:p w14:paraId="129EED18" w14:textId="77777777" w:rsidR="008048C4" w:rsidRPr="00823656" w:rsidRDefault="00322ED3" w:rsidP="00322ED3">
      <w:pPr>
        <w:pStyle w:val="a3"/>
        <w:numPr>
          <w:ilvl w:val="0"/>
          <w:numId w:val="1"/>
        </w:numPr>
        <w:rPr>
          <w:color w:val="002060"/>
        </w:rPr>
      </w:pPr>
      <w:r w:rsidRPr="00823656">
        <w:rPr>
          <w:color w:val="002060"/>
        </w:rPr>
        <w:t>активное участие родителей в жизни ДОУ</w:t>
      </w:r>
    </w:p>
    <w:p w14:paraId="75FA754D" w14:textId="692FB8A8" w:rsidR="00322ED3" w:rsidRPr="00823656" w:rsidRDefault="00322ED3" w:rsidP="00322ED3">
      <w:pPr>
        <w:pStyle w:val="a3"/>
        <w:ind w:left="720"/>
        <w:rPr>
          <w:color w:val="002060"/>
        </w:rPr>
      </w:pPr>
      <w:r w:rsidRPr="00823656">
        <w:rPr>
          <w:color w:val="002060"/>
        </w:rPr>
        <w:t>При сравнении использования проектной тех</w:t>
      </w:r>
      <w:r w:rsidR="005B2F8F">
        <w:rPr>
          <w:color w:val="002060"/>
        </w:rPr>
        <w:t>нологии за два учебных года 202</w:t>
      </w:r>
      <w:r w:rsidR="00CC5583">
        <w:rPr>
          <w:color w:val="002060"/>
        </w:rPr>
        <w:t>1</w:t>
      </w:r>
      <w:r w:rsidR="005B2F8F">
        <w:rPr>
          <w:color w:val="002060"/>
        </w:rPr>
        <w:t>-202</w:t>
      </w:r>
      <w:r w:rsidR="00CC5583">
        <w:rPr>
          <w:color w:val="002060"/>
        </w:rPr>
        <w:t>2</w:t>
      </w:r>
      <w:r w:rsidR="005B2F8F">
        <w:rPr>
          <w:color w:val="002060"/>
        </w:rPr>
        <w:t xml:space="preserve"> и 202</w:t>
      </w:r>
      <w:r w:rsidR="00CC5583">
        <w:rPr>
          <w:color w:val="002060"/>
        </w:rPr>
        <w:t>2</w:t>
      </w:r>
      <w:r w:rsidR="005B2F8F">
        <w:rPr>
          <w:color w:val="002060"/>
        </w:rPr>
        <w:t>-202</w:t>
      </w:r>
      <w:r w:rsidR="00CC5583">
        <w:rPr>
          <w:color w:val="002060"/>
        </w:rPr>
        <w:t>3</w:t>
      </w:r>
      <w:proofErr w:type="gramStart"/>
      <w:r w:rsidRPr="00823656">
        <w:rPr>
          <w:color w:val="002060"/>
        </w:rPr>
        <w:t>год ,</w:t>
      </w:r>
      <w:proofErr w:type="gramEnd"/>
      <w:r w:rsidRPr="00823656">
        <w:rPr>
          <w:color w:val="002060"/>
        </w:rPr>
        <w:t xml:space="preserve"> можно сделать вывод что в старшем дошкольном возрасте возрастает уровень любознательности и самостоятельности у дошкольников, а вот активность родителей снижается </w:t>
      </w:r>
      <w:r w:rsidR="00DF6DA9" w:rsidRPr="00823656">
        <w:rPr>
          <w:color w:val="002060"/>
        </w:rPr>
        <w:t xml:space="preserve">в </w:t>
      </w:r>
      <w:r w:rsidR="00CC5583">
        <w:rPr>
          <w:color w:val="002060"/>
        </w:rPr>
        <w:t>подготовительной</w:t>
      </w:r>
      <w:r w:rsidR="00DF6DA9" w:rsidRPr="00823656">
        <w:rPr>
          <w:color w:val="002060"/>
        </w:rPr>
        <w:t xml:space="preserve"> группе , чем в с</w:t>
      </w:r>
      <w:r w:rsidR="00CC5583">
        <w:rPr>
          <w:color w:val="002060"/>
        </w:rPr>
        <w:t xml:space="preserve">таршей </w:t>
      </w:r>
      <w:r w:rsidR="00DF6DA9" w:rsidRPr="00823656">
        <w:rPr>
          <w:color w:val="002060"/>
        </w:rPr>
        <w:t>группе.</w:t>
      </w:r>
    </w:p>
    <w:p w14:paraId="24730508" w14:textId="77777777" w:rsidR="008048C4" w:rsidRDefault="00DF0E1D" w:rsidP="008048C4">
      <w:pPr>
        <w:pStyle w:val="a3"/>
      </w:pPr>
      <w:r>
        <w:rPr>
          <w:noProof/>
        </w:rPr>
        <w:drawing>
          <wp:inline distT="0" distB="0" distL="0" distR="0" wp14:anchorId="75533ECC" wp14:editId="159D1D43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B94D9B2" w14:textId="77777777" w:rsidR="008048C4" w:rsidRDefault="00322ED3" w:rsidP="008048C4">
      <w:pPr>
        <w:pStyle w:val="a3"/>
      </w:pPr>
      <w:r>
        <w:rPr>
          <w:noProof/>
        </w:rPr>
        <w:lastRenderedPageBreak/>
        <w:drawing>
          <wp:inline distT="0" distB="0" distL="0" distR="0" wp14:anchorId="47783E46" wp14:editId="173C1B49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870810B" w14:textId="77777777" w:rsidR="008048C4" w:rsidRDefault="008048C4" w:rsidP="008048C4">
      <w:pPr>
        <w:pStyle w:val="a3"/>
      </w:pPr>
    </w:p>
    <w:p w14:paraId="1F1354BF" w14:textId="77777777" w:rsidR="008048C4" w:rsidRPr="00823656" w:rsidRDefault="00C94FC4" w:rsidP="00DF6DA9">
      <w:pPr>
        <w:pStyle w:val="a3"/>
        <w:rPr>
          <w:color w:val="002060"/>
        </w:rPr>
      </w:pPr>
      <w:proofErr w:type="gramStart"/>
      <w:r w:rsidRPr="00823656">
        <w:rPr>
          <w:color w:val="002060"/>
        </w:rPr>
        <w:t>Выводы :</w:t>
      </w:r>
      <w:proofErr w:type="gramEnd"/>
      <w:r w:rsidRPr="00823656">
        <w:rPr>
          <w:color w:val="002060"/>
        </w:rPr>
        <w:t xml:space="preserve"> как видно из диаграмм, можно сделать вывод, что в старшей группе по типы проектов лидируют исследовательско-творческие проекты 50% от общего числа проектов, а в средней группе ролево-игровые.</w:t>
      </w:r>
    </w:p>
    <w:p w14:paraId="43A6DD62" w14:textId="442DE403" w:rsidR="00C94FC4" w:rsidRPr="00823656" w:rsidRDefault="00C94FC4" w:rsidP="00DF6DA9">
      <w:pPr>
        <w:pStyle w:val="a3"/>
        <w:rPr>
          <w:color w:val="002060"/>
        </w:rPr>
      </w:pPr>
      <w:r w:rsidRPr="00823656">
        <w:rPr>
          <w:color w:val="002060"/>
        </w:rPr>
        <w:t xml:space="preserve">Это свидетельствует о том, что дети </w:t>
      </w:r>
      <w:r w:rsidR="00CC5583">
        <w:rPr>
          <w:color w:val="002060"/>
        </w:rPr>
        <w:t>6-7</w:t>
      </w:r>
      <w:r w:rsidRPr="00823656">
        <w:rPr>
          <w:color w:val="002060"/>
        </w:rPr>
        <w:t xml:space="preserve"> лет в связи с использованием проектной деятельности, более уверенные в себе, более активны в постановке </w:t>
      </w:r>
      <w:proofErr w:type="gramStart"/>
      <w:r w:rsidRPr="00823656">
        <w:rPr>
          <w:color w:val="002060"/>
        </w:rPr>
        <w:t>проблемы ,</w:t>
      </w:r>
      <w:proofErr w:type="gramEnd"/>
      <w:r w:rsidRPr="00823656">
        <w:rPr>
          <w:color w:val="002060"/>
        </w:rPr>
        <w:t xml:space="preserve"> более любознательны чем в среднем возрасте.</w:t>
      </w:r>
    </w:p>
    <w:p w14:paraId="7387C2B4" w14:textId="77777777" w:rsidR="00DE5661" w:rsidRDefault="00DE5661"/>
    <w:p w14:paraId="3A4565E2" w14:textId="77777777" w:rsidR="00C94FC4" w:rsidRDefault="00C94FC4"/>
    <w:p w14:paraId="1362578F" w14:textId="77777777" w:rsidR="00C94FC4" w:rsidRDefault="00C94FC4"/>
    <w:p w14:paraId="3EC5D53A" w14:textId="77777777" w:rsidR="00C94FC4" w:rsidRDefault="00C94FC4"/>
    <w:p w14:paraId="4691E876" w14:textId="2F911AF0" w:rsidR="00C94FC4" w:rsidRDefault="00C94FC4" w:rsidP="00C94FC4">
      <w:pPr>
        <w:pStyle w:val="a3"/>
      </w:pPr>
    </w:p>
    <w:p w14:paraId="668FE143" w14:textId="77777777" w:rsidR="00C94FC4" w:rsidRDefault="00C94FC4" w:rsidP="00C94FC4">
      <w:pPr>
        <w:pStyle w:val="a3"/>
      </w:pPr>
      <w:r>
        <w:rPr>
          <w:noProof/>
        </w:rPr>
        <w:lastRenderedPageBreak/>
        <w:drawing>
          <wp:inline distT="0" distB="0" distL="0" distR="0" wp14:anchorId="45072E22" wp14:editId="3C35BD2F">
            <wp:extent cx="5940425" cy="3590573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C1C4D8" w14:textId="77777777" w:rsidR="00C94FC4" w:rsidRPr="00823656" w:rsidRDefault="00C94FC4" w:rsidP="00C94FC4">
      <w:pPr>
        <w:pStyle w:val="a3"/>
        <w:rPr>
          <w:color w:val="002060"/>
        </w:rPr>
      </w:pPr>
      <w:proofErr w:type="gramStart"/>
      <w:r w:rsidRPr="00823656">
        <w:rPr>
          <w:color w:val="002060"/>
        </w:rPr>
        <w:t>Выводы :</w:t>
      </w:r>
      <w:proofErr w:type="gramEnd"/>
      <w:r w:rsidRPr="00823656">
        <w:rPr>
          <w:color w:val="002060"/>
        </w:rPr>
        <w:t xml:space="preserve"> как видно из диаграмм показателем эффективности внедрения  проектной технологии в воспитательно-образовательной работе являются :</w:t>
      </w:r>
    </w:p>
    <w:p w14:paraId="7CA975D2" w14:textId="77777777" w:rsidR="00C94FC4" w:rsidRPr="00823656" w:rsidRDefault="00C94FC4" w:rsidP="00C94FC4">
      <w:pPr>
        <w:pStyle w:val="a3"/>
        <w:numPr>
          <w:ilvl w:val="0"/>
          <w:numId w:val="1"/>
        </w:numPr>
        <w:rPr>
          <w:color w:val="002060"/>
        </w:rPr>
      </w:pPr>
      <w:r w:rsidRPr="00823656">
        <w:rPr>
          <w:color w:val="002060"/>
        </w:rPr>
        <w:t xml:space="preserve"> степень развития любознательности детей, их познавательной активности, коммуникативности, самостоятельности;</w:t>
      </w:r>
    </w:p>
    <w:p w14:paraId="0C19F3F3" w14:textId="77777777" w:rsidR="00C94FC4" w:rsidRPr="00823656" w:rsidRDefault="00C94FC4" w:rsidP="00C94FC4">
      <w:pPr>
        <w:pStyle w:val="a3"/>
        <w:numPr>
          <w:ilvl w:val="0"/>
          <w:numId w:val="1"/>
        </w:numPr>
        <w:rPr>
          <w:color w:val="002060"/>
        </w:rPr>
      </w:pPr>
      <w:r w:rsidRPr="00823656">
        <w:rPr>
          <w:color w:val="002060"/>
        </w:rPr>
        <w:t>активное участие родителей в жизни ДОУ</w:t>
      </w:r>
    </w:p>
    <w:p w14:paraId="5AB07217" w14:textId="77777777" w:rsidR="00C94FC4" w:rsidRPr="00823656" w:rsidRDefault="00C94FC4" w:rsidP="00C94FC4">
      <w:pPr>
        <w:pStyle w:val="a3"/>
        <w:ind w:left="720"/>
        <w:rPr>
          <w:color w:val="002060"/>
        </w:rPr>
      </w:pPr>
      <w:r w:rsidRPr="00823656">
        <w:rPr>
          <w:color w:val="002060"/>
        </w:rPr>
        <w:t>При сравнении использования проектной тех</w:t>
      </w:r>
      <w:r w:rsidR="005B2F8F">
        <w:rPr>
          <w:color w:val="002060"/>
        </w:rPr>
        <w:t>нологии за два учебных года 2022-2023 и 2021-2022</w:t>
      </w:r>
      <w:r w:rsidRPr="00823656">
        <w:rPr>
          <w:color w:val="002060"/>
        </w:rPr>
        <w:t xml:space="preserve"> </w:t>
      </w:r>
      <w:proofErr w:type="gramStart"/>
      <w:r w:rsidRPr="00823656">
        <w:rPr>
          <w:color w:val="002060"/>
        </w:rPr>
        <w:t>год ,</w:t>
      </w:r>
      <w:proofErr w:type="gramEnd"/>
      <w:r w:rsidRPr="00823656">
        <w:rPr>
          <w:color w:val="002060"/>
        </w:rPr>
        <w:t xml:space="preserve"> можно сделать вывод что в старшем дошкольном возрасте возрастает уровень любознательности и самостоятельности у дошкольников, а вот активность родителей снижается в старшей группе , чем в средней группе.</w:t>
      </w:r>
    </w:p>
    <w:p w14:paraId="3E15BAC4" w14:textId="77777777" w:rsidR="00C94FC4" w:rsidRDefault="00C94FC4" w:rsidP="00C94FC4">
      <w:pPr>
        <w:pStyle w:val="a3"/>
      </w:pPr>
      <w:r>
        <w:rPr>
          <w:noProof/>
        </w:rPr>
        <w:drawing>
          <wp:inline distT="0" distB="0" distL="0" distR="0" wp14:anchorId="6ABF8140" wp14:editId="379D7CAA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2AAC5F2" w14:textId="77777777" w:rsidR="00C94FC4" w:rsidRDefault="00C94FC4" w:rsidP="00C94FC4">
      <w:pPr>
        <w:pStyle w:val="a3"/>
      </w:pPr>
      <w:r>
        <w:rPr>
          <w:noProof/>
        </w:rPr>
        <w:lastRenderedPageBreak/>
        <w:drawing>
          <wp:inline distT="0" distB="0" distL="0" distR="0" wp14:anchorId="392093D2" wp14:editId="34D3FC57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C78BF76" w14:textId="77777777" w:rsidR="00C94FC4" w:rsidRDefault="00C94FC4" w:rsidP="00C94FC4">
      <w:pPr>
        <w:pStyle w:val="a3"/>
      </w:pPr>
    </w:p>
    <w:p w14:paraId="4F55F6F2" w14:textId="77777777" w:rsidR="00C94FC4" w:rsidRPr="00823656" w:rsidRDefault="00C94FC4" w:rsidP="00C94FC4">
      <w:pPr>
        <w:pStyle w:val="a3"/>
        <w:rPr>
          <w:color w:val="002060"/>
        </w:rPr>
      </w:pPr>
      <w:proofErr w:type="gramStart"/>
      <w:r w:rsidRPr="00823656">
        <w:rPr>
          <w:color w:val="002060"/>
        </w:rPr>
        <w:t>Выводы :</w:t>
      </w:r>
      <w:proofErr w:type="gramEnd"/>
      <w:r w:rsidRPr="00823656">
        <w:rPr>
          <w:color w:val="002060"/>
        </w:rPr>
        <w:t xml:space="preserve"> как видно из диаграмм, мо</w:t>
      </w:r>
      <w:r w:rsidR="005B2F8F">
        <w:rPr>
          <w:color w:val="002060"/>
        </w:rPr>
        <w:t>жно сделать вывод, что в старшей</w:t>
      </w:r>
      <w:r w:rsidRPr="00823656">
        <w:rPr>
          <w:color w:val="002060"/>
        </w:rPr>
        <w:t xml:space="preserve"> группе по типы проектов лидируют информационно-практико -ориентированные  проекты 50</w:t>
      </w:r>
      <w:r w:rsidR="005B2F8F">
        <w:rPr>
          <w:color w:val="002060"/>
        </w:rPr>
        <w:t xml:space="preserve">% от общего числа проектов, а в средней </w:t>
      </w:r>
      <w:r w:rsidRPr="00823656">
        <w:rPr>
          <w:color w:val="002060"/>
        </w:rPr>
        <w:t xml:space="preserve"> группе ролево-игровые.</w:t>
      </w:r>
    </w:p>
    <w:p w14:paraId="2FEF7D07" w14:textId="77777777" w:rsidR="00C94FC4" w:rsidRPr="00823656" w:rsidRDefault="00C94FC4" w:rsidP="00C94FC4">
      <w:pPr>
        <w:pStyle w:val="a3"/>
        <w:rPr>
          <w:color w:val="002060"/>
        </w:rPr>
      </w:pPr>
      <w:r w:rsidRPr="00823656">
        <w:rPr>
          <w:color w:val="002060"/>
        </w:rPr>
        <w:t>Это св</w:t>
      </w:r>
      <w:r w:rsidR="005B2F8F">
        <w:rPr>
          <w:color w:val="002060"/>
        </w:rPr>
        <w:t xml:space="preserve">идетельствует о том, что дети </w:t>
      </w:r>
      <w:r w:rsidRPr="00823656">
        <w:rPr>
          <w:color w:val="002060"/>
        </w:rPr>
        <w:t>5</w:t>
      </w:r>
      <w:r w:rsidR="005B2F8F">
        <w:rPr>
          <w:color w:val="002060"/>
        </w:rPr>
        <w:t>-6</w:t>
      </w:r>
      <w:r w:rsidRPr="00823656">
        <w:rPr>
          <w:color w:val="002060"/>
        </w:rPr>
        <w:t xml:space="preserve"> лет в связи с использованием проектной деятельности, более уверенные в себе,  более любознательны.</w:t>
      </w:r>
    </w:p>
    <w:p w14:paraId="119C4A97" w14:textId="77777777" w:rsidR="00C94FC4" w:rsidRDefault="00C94FC4" w:rsidP="00C94FC4"/>
    <w:p w14:paraId="33E63C8D" w14:textId="77777777" w:rsidR="00C94FC4" w:rsidRDefault="00C94FC4"/>
    <w:sectPr w:rsidR="00C94FC4" w:rsidSect="00322E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D2D74"/>
    <w:multiLevelType w:val="multilevel"/>
    <w:tmpl w:val="0FF2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929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8C4"/>
    <w:rsid w:val="000C76CF"/>
    <w:rsid w:val="00322ED3"/>
    <w:rsid w:val="005B2F8F"/>
    <w:rsid w:val="00667C24"/>
    <w:rsid w:val="008048C4"/>
    <w:rsid w:val="00823656"/>
    <w:rsid w:val="00831936"/>
    <w:rsid w:val="009E692A"/>
    <w:rsid w:val="00BE60AA"/>
    <w:rsid w:val="00C94FC4"/>
    <w:rsid w:val="00CC5583"/>
    <w:rsid w:val="00DE5661"/>
    <w:rsid w:val="00DF0E1D"/>
    <w:rsid w:val="00D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9E9E"/>
  <w15:docId w15:val="{955579C3-6932-43E3-82AB-22E84380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4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6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61886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002060"/>
                </a:solidFill>
              </a:rPr>
              <a:t>диаграмма эффективности использования проектной технологии в развитии дошкольников старшей группе  </a:t>
            </a:r>
          </a:p>
        </c:rich>
      </c:tx>
      <c:layout>
        <c:manualLayout>
          <c:xMode val="edge"/>
          <c:yMode val="edge"/>
          <c:x val="0.21991440006396859"/>
          <c:y val="3.890743900764585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любознательность</c:v>
                </c:pt>
                <c:pt idx="1">
                  <c:v>коммуникативность</c:v>
                </c:pt>
                <c:pt idx="2">
                  <c:v>самостоятельность</c:v>
                </c:pt>
                <c:pt idx="3">
                  <c:v>участие родителей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95-4D15-8B73-6B1E7E9023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любознательность</c:v>
                </c:pt>
                <c:pt idx="1">
                  <c:v>коммуникативность</c:v>
                </c:pt>
                <c:pt idx="2">
                  <c:v>самостоятельность</c:v>
                </c:pt>
                <c:pt idx="3">
                  <c:v>участие родителей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95-4D15-8B73-6B1E7E9023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любознательность</c:v>
                </c:pt>
                <c:pt idx="1">
                  <c:v>коммуникативность</c:v>
                </c:pt>
                <c:pt idx="2">
                  <c:v>самостоятельность</c:v>
                </c:pt>
                <c:pt idx="3">
                  <c:v>участие родителей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995-4D15-8B73-6B1E7E9023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67358080"/>
        <c:axId val="68552192"/>
      </c:barChart>
      <c:catAx>
        <c:axId val="6735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552192"/>
        <c:crosses val="autoZero"/>
        <c:auto val="1"/>
        <c:lblAlgn val="ctr"/>
        <c:lblOffset val="100"/>
        <c:noMultiLvlLbl val="0"/>
      </c:catAx>
      <c:valAx>
        <c:axId val="68552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3580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002060"/>
                </a:solidFill>
              </a:rPr>
              <a:t>диаграмма</a:t>
            </a:r>
            <a:r>
              <a:rPr lang="ru-RU" b="1" baseline="0">
                <a:solidFill>
                  <a:srgbClr val="002060"/>
                </a:solidFill>
              </a:rPr>
              <a:t> по классификации использования типов проектов в средней группе №6</a:t>
            </a:r>
            <a:endParaRPr lang="ru-RU" b="1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BE8-48BE-ADDC-EB06F0458B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BE8-48BE-ADDC-EB06F0458B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BE8-48BE-ADDC-EB06F0458B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BE8-48BE-ADDC-EB06F0458B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исследовательско – творческие</c:v>
                </c:pt>
                <c:pt idx="1">
                  <c:v>ролево – игровые </c:v>
                </c:pt>
                <c:pt idx="2">
                  <c:v>информационно – практико – ориентированные</c:v>
                </c:pt>
                <c:pt idx="3">
                  <c:v>творческие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0.15000000000000008</c:v>
                </c:pt>
                <c:pt idx="1">
                  <c:v>0.5</c:v>
                </c:pt>
                <c:pt idx="2">
                  <c:v>0.1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FF-4C71-A284-80BA05D8C70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002060"/>
                </a:solidFill>
              </a:rPr>
              <a:t>диаграмма</a:t>
            </a:r>
            <a:r>
              <a:rPr lang="ru-RU" b="1" baseline="0">
                <a:solidFill>
                  <a:srgbClr val="002060"/>
                </a:solidFill>
              </a:rPr>
              <a:t> по классификации использования типов проектов в подготовительной группе</a:t>
            </a:r>
            <a:endParaRPr lang="ru-RU" b="1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03D-4E6C-8B85-47E740C0B8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03D-4E6C-8B85-47E740C0B8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03D-4E6C-8B85-47E740C0B8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03D-4E6C-8B85-47E740C0B8B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исследовательско – творческие</c:v>
                </c:pt>
                <c:pt idx="1">
                  <c:v>ролево – игровые </c:v>
                </c:pt>
                <c:pt idx="2">
                  <c:v>информационно – практико – ориентированные</c:v>
                </c:pt>
                <c:pt idx="3">
                  <c:v>творческие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10</c:v>
                </c:pt>
                <c:pt idx="2">
                  <c:v>25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03D-4E6C-8B85-47E740C0B8B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002060"/>
                </a:solidFill>
              </a:rPr>
              <a:t>диаграмма эффективности использования проектной технологии в развитии дошкльников в старшей группы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любознательность</c:v>
                </c:pt>
                <c:pt idx="1">
                  <c:v>коммуникативность</c:v>
                </c:pt>
                <c:pt idx="2">
                  <c:v>самостоятельность</c:v>
                </c:pt>
                <c:pt idx="3">
                  <c:v>участие родителей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85-4CA2-ADCF-6862333079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любознательность</c:v>
                </c:pt>
                <c:pt idx="1">
                  <c:v>коммуникативность</c:v>
                </c:pt>
                <c:pt idx="2">
                  <c:v>самостоятельность</c:v>
                </c:pt>
                <c:pt idx="3">
                  <c:v>участие родителей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85-4CA2-ADCF-68623330792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110000"/>
                    <a:satMod val="105000"/>
                    <a:tint val="67000"/>
                  </a:schemeClr>
                </a:gs>
                <a:gs pos="50000">
                  <a:schemeClr val="accent4">
                    <a:lumMod val="105000"/>
                    <a:satMod val="103000"/>
                    <a:tint val="73000"/>
                  </a:schemeClr>
                </a:gs>
                <a:gs pos="100000">
                  <a:schemeClr val="accent4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4">
                  <a:shade val="9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любознательность</c:v>
                </c:pt>
                <c:pt idx="1">
                  <c:v>коммуникативность</c:v>
                </c:pt>
                <c:pt idx="2">
                  <c:v>самостоятельность</c:v>
                </c:pt>
                <c:pt idx="3">
                  <c:v>участие родителей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85-4CA2-ADCF-68623330792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1662208"/>
        <c:axId val="91663744"/>
      </c:barChart>
      <c:catAx>
        <c:axId val="9166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663744"/>
        <c:crosses val="autoZero"/>
        <c:auto val="1"/>
        <c:lblAlgn val="ctr"/>
        <c:lblOffset val="100"/>
        <c:noMultiLvlLbl val="0"/>
      </c:catAx>
      <c:valAx>
        <c:axId val="9166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6622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002060"/>
                </a:solidFill>
              </a:rPr>
              <a:t>диаграмма</a:t>
            </a:r>
            <a:r>
              <a:rPr lang="ru-RU" b="1" baseline="0">
                <a:solidFill>
                  <a:srgbClr val="002060"/>
                </a:solidFill>
              </a:rPr>
              <a:t> по классификации использования типов проектов в старшей группе</a:t>
            </a:r>
            <a:endParaRPr lang="ru-RU" b="1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963-4B3A-BE42-F14DD6BF686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963-4B3A-BE42-F14DD6BF686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963-4B3A-BE42-F14DD6BF686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963-4B3A-BE42-F14DD6BF686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исследовательско – творческие</c:v>
                </c:pt>
                <c:pt idx="1">
                  <c:v>ролево – игровые </c:v>
                </c:pt>
                <c:pt idx="2">
                  <c:v>информационно – практико – ориентированные</c:v>
                </c:pt>
                <c:pt idx="3">
                  <c:v>творческие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0.15000000000000008</c:v>
                </c:pt>
                <c:pt idx="1">
                  <c:v>0.5</c:v>
                </c:pt>
                <c:pt idx="2">
                  <c:v>0.1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963-4B3A-BE42-F14DD6BF686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002060"/>
                </a:solidFill>
              </a:rPr>
              <a:t>диаграмма</a:t>
            </a:r>
            <a:r>
              <a:rPr lang="ru-RU" b="1" baseline="0">
                <a:solidFill>
                  <a:srgbClr val="002060"/>
                </a:solidFill>
              </a:rPr>
              <a:t> по классификации использования типов проектов в подготовительной  группе </a:t>
            </a:r>
            <a:endParaRPr lang="ru-RU" b="1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D6C-4062-B147-1A3C5675D1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D6C-4062-B147-1A3C5675D1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D6C-4062-B147-1A3C5675D1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D6C-4062-B147-1A3C5675D1C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исследовательско – творческие</c:v>
                </c:pt>
                <c:pt idx="1">
                  <c:v>ролево – игровые </c:v>
                </c:pt>
                <c:pt idx="2">
                  <c:v>информационно – практико – ориентированные</c:v>
                </c:pt>
                <c:pt idx="3">
                  <c:v>творческие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10</c:v>
                </c:pt>
                <c:pt idx="2">
                  <c:v>50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D6C-4062-B147-1A3C5675D1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00206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Постникова</dc:creator>
  <cp:lastModifiedBy>365 ProPlus</cp:lastModifiedBy>
  <cp:revision>3</cp:revision>
  <dcterms:created xsi:type="dcterms:W3CDTF">2023-12-10T07:35:00Z</dcterms:created>
  <dcterms:modified xsi:type="dcterms:W3CDTF">2024-10-09T17:56:00Z</dcterms:modified>
</cp:coreProperties>
</file>